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7736" w14:textId="7432F84D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</w:t>
      </w:r>
      <w:r w:rsidR="00E22C43">
        <w:rPr>
          <w:rFonts w:ascii="Arial" w:hAnsi="Arial" w:cs="Arial"/>
          <w:b/>
          <w:sz w:val="24"/>
        </w:rPr>
        <w:t>1</w:t>
      </w:r>
      <w:r w:rsidR="00C80197">
        <w:rPr>
          <w:rFonts w:ascii="Arial" w:hAnsi="Arial" w:cs="Arial"/>
          <w:b/>
          <w:sz w:val="24"/>
        </w:rPr>
        <w:tab/>
        <w:t>S5-</w:t>
      </w:r>
      <w:r w:rsidR="00A6253C">
        <w:rPr>
          <w:rFonts w:ascii="Arial" w:hAnsi="Arial" w:cs="Arial"/>
          <w:b/>
          <w:sz w:val="24"/>
        </w:rPr>
        <w:t>236</w:t>
      </w:r>
      <w:r w:rsidR="00855348">
        <w:rPr>
          <w:rFonts w:ascii="Arial" w:hAnsi="Arial" w:cs="Arial"/>
          <w:b/>
          <w:sz w:val="24"/>
        </w:rPr>
        <w:t>381</w:t>
      </w:r>
    </w:p>
    <w:p w14:paraId="4641415D" w14:textId="778BD245" w:rsidR="0095392C" w:rsidRPr="00D71EE5" w:rsidRDefault="00E22C43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Xiamen</w:t>
      </w:r>
      <w:r w:rsidR="00B4142E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China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October</w:t>
      </w:r>
      <w:r w:rsidR="00B4142E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09</w:t>
      </w:r>
      <w:r w:rsidR="00B4142E">
        <w:rPr>
          <w:rFonts w:ascii="Arial" w:hAnsi="Arial" w:cs="Arial"/>
          <w:b/>
          <w:sz w:val="22"/>
        </w:rPr>
        <w:t>-</w:t>
      </w:r>
      <w:r>
        <w:rPr>
          <w:rFonts w:ascii="Arial" w:hAnsi="Arial" w:cs="Arial"/>
          <w:b/>
          <w:sz w:val="22"/>
        </w:rPr>
        <w:t>13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</w:r>
    </w:p>
    <w:p w14:paraId="50756919" w14:textId="152A6023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E22C43">
        <w:rPr>
          <w:rFonts w:ascii="Arial" w:hAnsi="Arial"/>
          <w:b/>
          <w:lang w:val="en-US"/>
        </w:rPr>
        <w:t>Nokia</w:t>
      </w:r>
    </w:p>
    <w:p w14:paraId="434DB587" w14:textId="512974EB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5348">
        <w:rPr>
          <w:rFonts w:ascii="Arial" w:hAnsi="Arial" w:cs="Arial"/>
          <w:b/>
        </w:rPr>
        <w:t xml:space="preserve">Rel-18 </w:t>
      </w:r>
      <w:proofErr w:type="spellStart"/>
      <w:r w:rsidR="00855348">
        <w:rPr>
          <w:rFonts w:ascii="Arial" w:hAnsi="Arial" w:cs="Arial"/>
          <w:b/>
        </w:rPr>
        <w:t>pCR</w:t>
      </w:r>
      <w:proofErr w:type="spellEnd"/>
      <w:r w:rsidR="00855348">
        <w:rPr>
          <w:rFonts w:ascii="Arial" w:hAnsi="Arial" w:cs="Arial"/>
          <w:b/>
        </w:rPr>
        <w:t xml:space="preserve"> TS 28.318 </w:t>
      </w:r>
      <w:r w:rsidR="00027FF0">
        <w:rPr>
          <w:rFonts w:ascii="Arial" w:hAnsi="Arial" w:cs="Arial"/>
          <w:b/>
        </w:rPr>
        <w:t xml:space="preserve">Exposure of </w:t>
      </w:r>
      <w:r w:rsidR="00F268D1">
        <w:rPr>
          <w:rFonts w:ascii="Arial" w:hAnsi="Arial" w:cs="Arial"/>
          <w:b/>
        </w:rPr>
        <w:t>SA5 APIs to</w:t>
      </w:r>
      <w:r w:rsidR="00027FF0">
        <w:rPr>
          <w:rFonts w:ascii="Arial" w:hAnsi="Arial" w:cs="Arial"/>
          <w:b/>
        </w:rPr>
        <w:t xml:space="preserve"> verticals</w:t>
      </w:r>
      <w:r w:rsidR="00AB5870">
        <w:rPr>
          <w:rFonts w:ascii="Arial" w:hAnsi="Arial" w:cs="Arial"/>
          <w:b/>
        </w:rPr>
        <w:t xml:space="preserve"> through CAPIF</w:t>
      </w:r>
    </w:p>
    <w:p w14:paraId="1739E6E5" w14:textId="1CA6D162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E22C43">
        <w:rPr>
          <w:rFonts w:ascii="Arial" w:hAnsi="Arial"/>
          <w:b/>
        </w:rPr>
        <w:t>Discussion</w:t>
      </w:r>
    </w:p>
    <w:p w14:paraId="235B936B" w14:textId="092B2140" w:rsidR="009B4F61" w:rsidRPr="009A4480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9A4480">
        <w:rPr>
          <w:rFonts w:ascii="Arial" w:hAnsi="Arial"/>
          <w:b/>
          <w:lang w:val="en-US"/>
        </w:rPr>
        <w:t>Agenda Item:</w:t>
      </w:r>
      <w:r w:rsidRPr="009A4480">
        <w:rPr>
          <w:rFonts w:ascii="Arial" w:hAnsi="Arial"/>
          <w:b/>
          <w:lang w:val="en-US"/>
        </w:rPr>
        <w:tab/>
      </w:r>
      <w:r w:rsidR="00855348">
        <w:rPr>
          <w:rFonts w:ascii="Arial" w:hAnsi="Arial" w:cs="Arial"/>
          <w:b/>
          <w:lang w:val="en-US"/>
        </w:rPr>
        <w:t>6.6.4.4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00F51B2D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FE5CF1">
        <w:rPr>
          <w:b/>
          <w:i/>
          <w:lang w:eastAsia="zh-CN"/>
        </w:rPr>
        <w:t xml:space="preserve">the identified gaps </w:t>
      </w:r>
      <w:r w:rsidR="006D0648">
        <w:rPr>
          <w:b/>
          <w:i/>
          <w:lang w:eastAsia="zh-CN"/>
        </w:rPr>
        <w:t xml:space="preserve">and </w:t>
      </w:r>
      <w:r w:rsidR="00FE5CF1">
        <w:rPr>
          <w:b/>
          <w:i/>
          <w:lang w:eastAsia="zh-CN"/>
        </w:rPr>
        <w:t xml:space="preserve">propose </w:t>
      </w:r>
      <w:r w:rsidR="00FE5CF1">
        <w:rPr>
          <w:b/>
          <w:i/>
        </w:rPr>
        <w:t>a way forward</w:t>
      </w:r>
    </w:p>
    <w:p w14:paraId="1978D2F8" w14:textId="40EEE3BA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13443CBB" w14:textId="1CE0E5AD" w:rsidR="00481BB7" w:rsidRDefault="00AC7DE1" w:rsidP="00481BB7">
      <w:r>
        <w:t xml:space="preserve">1. </w:t>
      </w:r>
      <w:r w:rsidRPr="00AD0146">
        <w:t>3GPP TS 28.532: "Management and orchestration; Generic Management Service"</w:t>
      </w:r>
    </w:p>
    <w:p w14:paraId="4D005374" w14:textId="77777777" w:rsidR="00FF1F8D" w:rsidRDefault="00AC7DE1" w:rsidP="00FF1F8D">
      <w:pPr>
        <w:pStyle w:val="EX"/>
        <w:ind w:left="0" w:firstLine="0"/>
      </w:pPr>
      <w:r>
        <w:t xml:space="preserve">2. </w:t>
      </w:r>
      <w:r w:rsidR="00FF1F8D">
        <w:t>3GPP TS 28.622: " Telecommunication management; Generic Network Resource Model (NRM) Integration Reference Point (IRP) Information Service (IS)"</w:t>
      </w:r>
    </w:p>
    <w:p w14:paraId="179D60D9" w14:textId="3C2D4A57" w:rsidR="00FF1F8D" w:rsidRDefault="00EE072B" w:rsidP="00FF1F8D">
      <w:pPr>
        <w:pStyle w:val="EX"/>
        <w:ind w:left="0" w:firstLine="0"/>
      </w:pPr>
      <w:r>
        <w:t xml:space="preserve">3. </w:t>
      </w:r>
      <w:r w:rsidR="00B65036">
        <w:t>3GPP TS 23.222: "Functional architecture and information flows to support Common API Framework for 3GPP Northbound APIs; Stage 2"</w:t>
      </w:r>
    </w:p>
    <w:p w14:paraId="386883B4" w14:textId="77777777" w:rsidR="007D103C" w:rsidRDefault="00C748A1" w:rsidP="007D103C">
      <w:pPr>
        <w:pStyle w:val="EX"/>
        <w:ind w:left="0" w:firstLine="0"/>
      </w:pPr>
      <w:r>
        <w:t xml:space="preserve">4. </w:t>
      </w:r>
      <w:r w:rsidR="007D103C">
        <w:t>3GPP TS 29.222: “</w:t>
      </w:r>
      <w:r w:rsidR="007D103C" w:rsidRPr="007D103C">
        <w:t>Common API Framework for 3GPP Northbound APIs</w:t>
      </w:r>
      <w:r w:rsidR="007D103C">
        <w:t>”.</w:t>
      </w:r>
    </w:p>
    <w:p w14:paraId="575765C9" w14:textId="188BE32A" w:rsidR="00C748A1" w:rsidRDefault="007D103C" w:rsidP="00FF1F8D">
      <w:pPr>
        <w:pStyle w:val="EX"/>
        <w:ind w:left="0" w:firstLine="0"/>
      </w:pPr>
      <w:r>
        <w:t xml:space="preserve">5. </w:t>
      </w:r>
      <w:r w:rsidR="00663382">
        <w:t>3GPP TS 33.122: “</w:t>
      </w:r>
      <w:r w:rsidR="00690277" w:rsidRPr="002E38E8">
        <w:t xml:space="preserve">Security </w:t>
      </w:r>
      <w:r w:rsidR="00690277">
        <w:t>a</w:t>
      </w:r>
      <w:r w:rsidR="00690277" w:rsidRPr="002E38E8">
        <w:t xml:space="preserve">spects of Common API Framework </w:t>
      </w:r>
      <w:r w:rsidR="00690277">
        <w:t xml:space="preserve">(CAPIF) </w:t>
      </w:r>
      <w:r w:rsidR="00690277" w:rsidRPr="002E38E8">
        <w:t xml:space="preserve">for 3GPP </w:t>
      </w:r>
      <w:r w:rsidR="00690277">
        <w:t>n</w:t>
      </w:r>
      <w:r w:rsidR="00690277" w:rsidRPr="002E38E8">
        <w:t>orthbound APIs</w:t>
      </w:r>
      <w:r w:rsidR="00663382">
        <w:t xml:space="preserve">” 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091C3486" w14:textId="786AE837" w:rsidR="00186F00" w:rsidRPr="00186F00" w:rsidRDefault="00186F00" w:rsidP="00186F00">
      <w:r>
        <w:t xml:space="preserve">There is a growing need </w:t>
      </w:r>
      <w:r w:rsidR="005F02C4">
        <w:t>for verticals to access to certain features</w:t>
      </w:r>
      <w:r w:rsidR="0030445A">
        <w:t>/capabilities</w:t>
      </w:r>
      <w:r w:rsidR="005F02C4">
        <w:t xml:space="preserve"> </w:t>
      </w:r>
      <w:r w:rsidR="0030445A">
        <w:t>offered by the</w:t>
      </w:r>
      <w:r w:rsidR="006A3B09">
        <w:t xml:space="preserve"> SA5</w:t>
      </w:r>
      <w:r w:rsidR="005F02C4">
        <w:t xml:space="preserve"> management services </w:t>
      </w:r>
      <w:r w:rsidR="0030445A">
        <w:t>in relation</w:t>
      </w:r>
      <w:r w:rsidR="005F02C4">
        <w:t xml:space="preserve"> to their</w:t>
      </w:r>
      <w:r w:rsidR="0030445A">
        <w:t xml:space="preserve"> vertical</w:t>
      </w:r>
      <w:r w:rsidR="005F02C4">
        <w:t xml:space="preserve"> service</w:t>
      </w:r>
      <w:r w:rsidR="0030445A">
        <w:t>s for monitoring purposes (</w:t>
      </w:r>
      <w:proofErr w:type="spellStart"/>
      <w:r w:rsidR="0030445A">
        <w:t>e.g</w:t>
      </w:r>
      <w:proofErr w:type="spellEnd"/>
      <w:r w:rsidR="0030445A">
        <w:t xml:space="preserve">, </w:t>
      </w:r>
      <w:proofErr w:type="spellStart"/>
      <w:r w:rsidR="00EC0BFB">
        <w:t>Provisiong</w:t>
      </w:r>
      <w:proofErr w:type="spellEnd"/>
      <w:r w:rsidR="00EC0BFB">
        <w:t xml:space="preserve">, </w:t>
      </w:r>
      <w:r w:rsidR="00317967">
        <w:t>PM, FM, CM etc</w:t>
      </w:r>
      <w:r w:rsidR="0030445A">
        <w:t>)</w:t>
      </w:r>
      <w:r w:rsidR="0038654A">
        <w:t>.</w:t>
      </w:r>
      <w:r w:rsidR="004440C7">
        <w:t xml:space="preserve"> One of the </w:t>
      </w:r>
      <w:r w:rsidR="006A3B09">
        <w:t xml:space="preserve">methods that has been proposed to expose </w:t>
      </w:r>
      <w:r w:rsidR="00B038A7">
        <w:t xml:space="preserve">the capabilities of </w:t>
      </w:r>
      <w:r w:rsidR="002658FE">
        <w:t>the management</w:t>
      </w:r>
      <w:r w:rsidR="006A3B09">
        <w:t xml:space="preserve"> services </w:t>
      </w:r>
      <w:r w:rsidR="007B3F39">
        <w:t xml:space="preserve">is CAPIF. This </w:t>
      </w:r>
      <w:r w:rsidR="00C202AA">
        <w:t>document evaluates the use of CAPIF in exposing SA5 management services and highlights some of the gaps that will need to be addressed.</w:t>
      </w:r>
    </w:p>
    <w:p w14:paraId="29D2BBAA" w14:textId="2817485E" w:rsidR="00C91DE9" w:rsidRDefault="00C91DE9" w:rsidP="00C91DE9">
      <w:pPr>
        <w:pStyle w:val="Heading1"/>
      </w:pPr>
      <w:r>
        <w:t>4</w:t>
      </w:r>
      <w:r>
        <w:tab/>
        <w:t xml:space="preserve">Detailed </w:t>
      </w:r>
      <w:r w:rsidR="00871111">
        <w:t>proposals</w:t>
      </w:r>
    </w:p>
    <w:p w14:paraId="5919CB4D" w14:textId="2C49999C" w:rsidR="00A66421" w:rsidRDefault="002A0A57" w:rsidP="00A66421">
      <w:pPr>
        <w:rPr>
          <w:rFonts w:ascii="Arial" w:hAnsi="Arial" w:cs="Arial"/>
          <w:b/>
          <w:sz w:val="36"/>
          <w:szCs w:val="36"/>
        </w:rPr>
      </w:pPr>
      <w:r>
        <w:t xml:space="preserve">It is proposed to </w:t>
      </w:r>
      <w:r w:rsidR="002658FE">
        <w:t>discuss these identified issues</w:t>
      </w:r>
      <w:r w:rsidR="00331DEA">
        <w:t>/gaps and propose a way forward.</w:t>
      </w:r>
      <w:bookmarkStart w:id="0" w:name="_Toc45387324"/>
      <w:bookmarkStart w:id="1" w:name="_Toc91260254"/>
    </w:p>
    <w:p w14:paraId="29602F52" w14:textId="7ED5AF04" w:rsidR="009A4480" w:rsidRDefault="008D1F52" w:rsidP="00871111">
      <w:pPr>
        <w:pStyle w:val="Heading2"/>
      </w:pPr>
      <w:r>
        <w:t>4.</w:t>
      </w:r>
      <w:r w:rsidR="009A4480" w:rsidRPr="009A4480" w:rsidDel="008D1F52">
        <w:t>1</w:t>
      </w:r>
      <w:r w:rsidR="009A4480" w:rsidRPr="009A4480">
        <w:tab/>
      </w:r>
      <w:bookmarkEnd w:id="0"/>
      <w:bookmarkEnd w:id="1"/>
      <w:r w:rsidR="00912A82">
        <w:t xml:space="preserve">Exposure of </w:t>
      </w:r>
      <w:r w:rsidR="0080086F">
        <w:t>SA5 APIs</w:t>
      </w:r>
      <w:r w:rsidR="00CD05B7">
        <w:t xml:space="preserve"> </w:t>
      </w:r>
      <w:r w:rsidR="008350ED">
        <w:t xml:space="preserve">to </w:t>
      </w:r>
      <w:r w:rsidR="00FD62CF">
        <w:t>verticals through CAPIF</w:t>
      </w:r>
    </w:p>
    <w:p w14:paraId="68F442BA" w14:textId="56749474" w:rsidR="00871111" w:rsidRPr="00871111" w:rsidRDefault="00871111" w:rsidP="00871111">
      <w:pPr>
        <w:pStyle w:val="Heading3"/>
      </w:pPr>
      <w:r>
        <w:t xml:space="preserve">4.1.1 Use of CAPIF for exposure of SA5 APIs to verticals </w:t>
      </w:r>
    </w:p>
    <w:p w14:paraId="5E0C0ECB" w14:textId="50ABCF82" w:rsidR="00FD62CF" w:rsidRDefault="00692305" w:rsidP="00FD62CF">
      <w:r>
        <w:t xml:space="preserve">There are various </w:t>
      </w:r>
      <w:r w:rsidR="009B4ABA">
        <w:t xml:space="preserve">CAPIF </w:t>
      </w:r>
      <w:r>
        <w:t>deployment options available</w:t>
      </w:r>
      <w:r w:rsidR="009B4ABA">
        <w:t xml:space="preserve"> for mobile operators, however, in this </w:t>
      </w:r>
      <w:r w:rsidR="00E43B43">
        <w:t xml:space="preserve">document we are going to focus on a CAPIF-compliant architecture where the </w:t>
      </w:r>
      <w:r w:rsidR="007717A2">
        <w:t xml:space="preserve">CAPIF core function is </w:t>
      </w:r>
      <w:r w:rsidR="000F77DE">
        <w:t xml:space="preserve">a </w:t>
      </w:r>
      <w:r w:rsidR="007717A2">
        <w:t xml:space="preserve">central </w:t>
      </w:r>
      <w:r w:rsidR="000F77DE">
        <w:t xml:space="preserve">function in the </w:t>
      </w:r>
      <w:r w:rsidR="00A219F3">
        <w:t>PLMN</w:t>
      </w:r>
      <w:r w:rsidR="00896E65">
        <w:t xml:space="preserve"> domain</w:t>
      </w:r>
      <w:r w:rsidR="00A219F3">
        <w:t xml:space="preserve"> with</w:t>
      </w:r>
      <w:r w:rsidR="000F77DE">
        <w:t xml:space="preserve"> various API </w:t>
      </w:r>
      <w:proofErr w:type="spellStart"/>
      <w:r w:rsidR="000F77DE">
        <w:t>procider</w:t>
      </w:r>
      <w:proofErr w:type="spellEnd"/>
      <w:r w:rsidR="000F77DE">
        <w:t xml:space="preserve"> domains</w:t>
      </w:r>
      <w:r w:rsidR="00A219F3">
        <w:t xml:space="preserve">. In this case, we are going to focus on an API provider domain for SA5 APIs. In the figure below, we present the various </w:t>
      </w:r>
      <w:r w:rsidR="00A80A1B">
        <w:t>steps involved for a vertical to access SA5 APIs through CAPIF.</w:t>
      </w:r>
    </w:p>
    <w:p w14:paraId="6593C1BE" w14:textId="3AAAE05D" w:rsidR="00A80A1B" w:rsidRDefault="000861B8" w:rsidP="00FD62CF">
      <w:r>
        <w:t>Pre-conditions</w:t>
      </w:r>
    </w:p>
    <w:p w14:paraId="42F54B2E" w14:textId="0B141C08" w:rsidR="000861B8" w:rsidRDefault="000861B8" w:rsidP="000861B8">
      <w:pPr>
        <w:pStyle w:val="ListParagraph"/>
        <w:numPr>
          <w:ilvl w:val="0"/>
          <w:numId w:val="5"/>
        </w:numPr>
      </w:pPr>
      <w:r>
        <w:t xml:space="preserve">We assume that the SA5 APIs (i.e., </w:t>
      </w:r>
      <w:r w:rsidR="00D454C5">
        <w:t xml:space="preserve">the APIs for the different management services (e.g., </w:t>
      </w:r>
      <w:proofErr w:type="spellStart"/>
      <w:r w:rsidR="00D454C5">
        <w:t>Prov</w:t>
      </w:r>
      <w:proofErr w:type="spellEnd"/>
      <w:r w:rsidR="00D454C5">
        <w:t>, FM, and PM</w:t>
      </w:r>
      <w:r>
        <w:t>)</w:t>
      </w:r>
      <w:r w:rsidR="00D454C5">
        <w:t xml:space="preserve"> are already available and registered with the API publishing function (APF).</w:t>
      </w:r>
    </w:p>
    <w:p w14:paraId="74153DD6" w14:textId="4B1BA3DE" w:rsidR="00A80A1B" w:rsidRDefault="00871111" w:rsidP="00FD62CF">
      <w:r>
        <w:rPr>
          <w:noProof/>
        </w:rPr>
        <w:lastRenderedPageBreak/>
        <w:drawing>
          <wp:inline distT="0" distB="0" distL="0" distR="0" wp14:anchorId="1E31499F" wp14:editId="4F2998FC">
            <wp:extent cx="6249430" cy="5829300"/>
            <wp:effectExtent l="0" t="0" r="0" b="0"/>
            <wp:docPr id="3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674" cy="5839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88CFF" w14:textId="60C40168" w:rsidR="00FD62CF" w:rsidRDefault="00B65558" w:rsidP="00FD62CF">
      <w:r>
        <w:t>Fig.</w:t>
      </w:r>
      <w:r w:rsidR="00871111">
        <w:t>4.1.1.1</w:t>
      </w:r>
      <w:r>
        <w:t xml:space="preserve">: </w:t>
      </w:r>
      <w:r w:rsidR="001631ED">
        <w:t>Use of CAPIF for exposure of management services to verticals</w:t>
      </w:r>
    </w:p>
    <w:p w14:paraId="212A1D2B" w14:textId="0B402D16" w:rsidR="001631ED" w:rsidRDefault="00871111" w:rsidP="00871111">
      <w:pPr>
        <w:pStyle w:val="Heading3"/>
      </w:pPr>
      <w:r>
        <w:t>4.1.</w:t>
      </w:r>
      <w:r w:rsidR="001631ED">
        <w:t xml:space="preserve">2. </w:t>
      </w:r>
      <w:proofErr w:type="spellStart"/>
      <w:r>
        <w:t>Indentified</w:t>
      </w:r>
      <w:proofErr w:type="spellEnd"/>
      <w:r>
        <w:t xml:space="preserve"> G</w:t>
      </w:r>
      <w:r w:rsidR="001631ED">
        <w:t>aps</w:t>
      </w:r>
    </w:p>
    <w:p w14:paraId="399CB247" w14:textId="41851453" w:rsidR="00EE1940" w:rsidRDefault="00150FCE" w:rsidP="001631ED">
      <w:pPr>
        <w:pStyle w:val="ListParagraph"/>
        <w:numPr>
          <w:ilvl w:val="0"/>
          <w:numId w:val="5"/>
        </w:numPr>
      </w:pPr>
      <w:r>
        <w:t xml:space="preserve">In </w:t>
      </w:r>
      <w:r w:rsidR="001631ED">
        <w:t>CAPIF</w:t>
      </w:r>
      <w:r>
        <w:t>,</w:t>
      </w:r>
      <w:r w:rsidR="001631ED">
        <w:t xml:space="preserve"> </w:t>
      </w:r>
      <w:r>
        <w:t>a</w:t>
      </w:r>
      <w:r w:rsidR="001631ED">
        <w:t xml:space="preserve"> service </w:t>
      </w:r>
      <w:r w:rsidR="00F347D2">
        <w:t xml:space="preserve">is </w:t>
      </w:r>
      <w:r w:rsidR="00DE4175">
        <w:t>published</w:t>
      </w:r>
      <w:r w:rsidR="00F347D2">
        <w:t xml:space="preserve"> </w:t>
      </w:r>
      <w:r w:rsidR="00DE4175">
        <w:t>using</w:t>
      </w:r>
      <w:r w:rsidR="001631ED">
        <w:t xml:space="preserve"> the following </w:t>
      </w:r>
      <w:r w:rsidR="008F573F">
        <w:t>mandatory information</w:t>
      </w:r>
      <w:r w:rsidR="001631ED">
        <w:t xml:space="preserve">: </w:t>
      </w:r>
      <w:r w:rsidR="00C32615" w:rsidRPr="003A1AAC">
        <w:t xml:space="preserve">the </w:t>
      </w:r>
      <w:r w:rsidR="00C32615" w:rsidRPr="00315840">
        <w:rPr>
          <w:i/>
          <w:iCs/>
        </w:rPr>
        <w:t xml:space="preserve">service API </w:t>
      </w:r>
      <w:r w:rsidR="00315840" w:rsidRPr="00315840">
        <w:rPr>
          <w:i/>
          <w:iCs/>
        </w:rPr>
        <w:t>name</w:t>
      </w:r>
      <w:r w:rsidR="00315840" w:rsidRPr="003A1AAC">
        <w:t xml:space="preserve">, </w:t>
      </w:r>
      <w:r w:rsidR="00315840" w:rsidRPr="00315840">
        <w:rPr>
          <w:i/>
          <w:iCs/>
        </w:rPr>
        <w:t>service</w:t>
      </w:r>
      <w:r w:rsidR="00C32615" w:rsidRPr="00315840">
        <w:rPr>
          <w:i/>
          <w:iCs/>
        </w:rPr>
        <w:t xml:space="preserve"> API type</w:t>
      </w:r>
      <w:r w:rsidR="00C32615" w:rsidRPr="003A1AAC">
        <w:t xml:space="preserve">, communication type, </w:t>
      </w:r>
      <w:r w:rsidR="00315840" w:rsidRPr="003A1AAC">
        <w:t>description,</w:t>
      </w:r>
      <w:r w:rsidR="008F573F">
        <w:t xml:space="preserve"> and</w:t>
      </w:r>
      <w:r w:rsidR="00C32615">
        <w:t xml:space="preserve"> </w:t>
      </w:r>
      <w:r w:rsidR="00C32615" w:rsidRPr="003A1AAC">
        <w:t>interface details (e.g., IP address, port number</w:t>
      </w:r>
      <w:r w:rsidR="00C32615">
        <w:t>)</w:t>
      </w:r>
      <w:r w:rsidR="00D0363A">
        <w:t xml:space="preserve"> [3]</w:t>
      </w:r>
      <w:r w:rsidR="00C32615">
        <w:t>.</w:t>
      </w:r>
      <w:r w:rsidR="008F573F">
        <w:t xml:space="preserve"> </w:t>
      </w:r>
    </w:p>
    <w:p w14:paraId="586C928A" w14:textId="48D5C710" w:rsidR="00EE1940" w:rsidRPr="00B75AD8" w:rsidRDefault="00EE1940" w:rsidP="00EE1940">
      <w:pPr>
        <w:ind w:left="360"/>
        <w:rPr>
          <w:b/>
          <w:bCs/>
        </w:rPr>
      </w:pPr>
      <w:r w:rsidRPr="00B75AD8">
        <w:rPr>
          <w:b/>
          <w:bCs/>
        </w:rPr>
        <w:t>Questions to the group</w:t>
      </w:r>
    </w:p>
    <w:p w14:paraId="73281494" w14:textId="3BEDBC2B" w:rsidR="001631ED" w:rsidRPr="003611C9" w:rsidRDefault="008F573F" w:rsidP="00EE1940">
      <w:pPr>
        <w:pStyle w:val="ListParagraph"/>
        <w:numPr>
          <w:ilvl w:val="0"/>
          <w:numId w:val="7"/>
        </w:numPr>
      </w:pPr>
      <w:r w:rsidRPr="003611C9">
        <w:t>For SA5, what is the se</w:t>
      </w:r>
      <w:r w:rsidR="00315840" w:rsidRPr="003611C9">
        <w:t>rvice API name and the service API type?</w:t>
      </w:r>
    </w:p>
    <w:p w14:paraId="358B5351" w14:textId="50DA5056" w:rsidR="00EE1940" w:rsidRPr="003611C9" w:rsidRDefault="00051F85" w:rsidP="00EE1940">
      <w:pPr>
        <w:pStyle w:val="ListParagraph"/>
        <w:numPr>
          <w:ilvl w:val="0"/>
          <w:numId w:val="7"/>
        </w:numPr>
      </w:pPr>
      <w:r w:rsidRPr="003611C9">
        <w:t>In SA5,</w:t>
      </w:r>
      <w:r w:rsidR="00B34D4C">
        <w:t xml:space="preserve"> for the</w:t>
      </w:r>
      <w:r w:rsidRPr="003611C9">
        <w:t xml:space="preserve"> service API name</w:t>
      </w:r>
      <w:r w:rsidR="008C29B6">
        <w:t xml:space="preserve"> (a string value)</w:t>
      </w:r>
      <w:r w:rsidR="00A1159A" w:rsidRPr="003611C9">
        <w:t xml:space="preserve">, we have </w:t>
      </w:r>
      <w:r w:rsidRPr="003611C9">
        <w:t xml:space="preserve">provisioning </w:t>
      </w:r>
      <w:proofErr w:type="spellStart"/>
      <w:r w:rsidR="00A1159A" w:rsidRPr="003611C9">
        <w:t>MnS</w:t>
      </w:r>
      <w:proofErr w:type="spellEnd"/>
      <w:r w:rsidR="005105A6" w:rsidRPr="003611C9">
        <w:t xml:space="preserve"> (</w:t>
      </w:r>
      <w:proofErr w:type="spellStart"/>
      <w:r w:rsidR="005105A6" w:rsidRPr="003611C9">
        <w:t>ProvMnS</w:t>
      </w:r>
      <w:proofErr w:type="spellEnd"/>
      <w:r w:rsidR="005105A6" w:rsidRPr="003611C9">
        <w:t>)</w:t>
      </w:r>
      <w:r w:rsidR="00A1159A" w:rsidRPr="003611C9">
        <w:t xml:space="preserve">. So, suppose that the first </w:t>
      </w:r>
      <w:proofErr w:type="spellStart"/>
      <w:r w:rsidR="00A1159A" w:rsidRPr="003611C9">
        <w:t>MnS</w:t>
      </w:r>
      <w:proofErr w:type="spellEnd"/>
      <w:r w:rsidR="00A1159A" w:rsidRPr="003611C9">
        <w:t xml:space="preserve"> has registered to CAPIF with </w:t>
      </w:r>
      <w:proofErr w:type="spellStart"/>
      <w:r w:rsidR="005105A6" w:rsidRPr="003611C9">
        <w:t>ProvMnS</w:t>
      </w:r>
      <w:proofErr w:type="spellEnd"/>
      <w:r w:rsidR="005105A6" w:rsidRPr="003611C9">
        <w:t xml:space="preserve"> as service API name, what does the 2</w:t>
      </w:r>
      <w:r w:rsidR="005105A6" w:rsidRPr="003611C9">
        <w:rPr>
          <w:vertAlign w:val="superscript"/>
        </w:rPr>
        <w:t>nd</w:t>
      </w:r>
      <w:r w:rsidR="005105A6" w:rsidRPr="003611C9">
        <w:t xml:space="preserve"> until the n</w:t>
      </w:r>
      <w:r w:rsidR="005105A6" w:rsidRPr="003611C9">
        <w:rPr>
          <w:vertAlign w:val="superscript"/>
        </w:rPr>
        <w:t xml:space="preserve">th </w:t>
      </w:r>
      <w:proofErr w:type="spellStart"/>
      <w:r w:rsidR="005105A6" w:rsidRPr="003611C9">
        <w:t>MnS</w:t>
      </w:r>
      <w:proofErr w:type="spellEnd"/>
      <w:r w:rsidR="005105A6" w:rsidRPr="003611C9">
        <w:t xml:space="preserve"> register</w:t>
      </w:r>
      <w:r w:rsidR="00F51AB3" w:rsidRPr="003611C9">
        <w:t xml:space="preserve"> as service API name</w:t>
      </w:r>
      <w:r w:rsidR="005105A6" w:rsidRPr="003611C9">
        <w:t>?</w:t>
      </w:r>
      <w:r w:rsidR="006A742B">
        <w:t xml:space="preserve"> How do we prevent naming collisions?</w:t>
      </w:r>
    </w:p>
    <w:p w14:paraId="406D8260" w14:textId="7FD47EC4" w:rsidR="005105A6" w:rsidRPr="003611C9" w:rsidRDefault="00ED3EA7" w:rsidP="00EE1940">
      <w:pPr>
        <w:pStyle w:val="ListParagraph"/>
        <w:numPr>
          <w:ilvl w:val="0"/>
          <w:numId w:val="7"/>
        </w:numPr>
      </w:pPr>
      <w:r>
        <w:t xml:space="preserve">How does </w:t>
      </w:r>
      <w:r w:rsidR="00B75AD8">
        <w:t xml:space="preserve">the </w:t>
      </w:r>
      <w:r>
        <w:t>vertical</w:t>
      </w:r>
      <w:r w:rsidR="004B351D">
        <w:t xml:space="preserve"> </w:t>
      </w:r>
      <w:r w:rsidR="003D1516">
        <w:t>discover the capabilities</w:t>
      </w:r>
      <w:r w:rsidR="00BB6BCC">
        <w:t xml:space="preserve"> (i.e., FM, PM, CM etc)</w:t>
      </w:r>
      <w:r w:rsidR="003D1516">
        <w:t xml:space="preserve"> of the</w:t>
      </w:r>
      <w:r>
        <w:t xml:space="preserve"> </w:t>
      </w:r>
      <w:proofErr w:type="spellStart"/>
      <w:r>
        <w:t>MnS</w:t>
      </w:r>
      <w:proofErr w:type="spellEnd"/>
      <w:r>
        <w:t xml:space="preserve"> producers behind the URIs</w:t>
      </w:r>
      <w:r w:rsidR="004B351D">
        <w:t>?</w:t>
      </w:r>
      <w:r w:rsidR="00282A40">
        <w:t xml:space="preserve"> We don’t have a standardized way to differentiate between the different features</w:t>
      </w:r>
      <w:r w:rsidR="00EC581C">
        <w:t>/services offered by SA5?</w:t>
      </w:r>
      <w:r w:rsidR="00624E1B">
        <w:t xml:space="preserve"> </w:t>
      </w:r>
    </w:p>
    <w:p w14:paraId="227D90EB" w14:textId="3E4157E1" w:rsidR="009D064F" w:rsidRPr="003611C9" w:rsidRDefault="000E60CA" w:rsidP="009D064F">
      <w:pPr>
        <w:pStyle w:val="ListParagraph"/>
        <w:numPr>
          <w:ilvl w:val="0"/>
          <w:numId w:val="7"/>
        </w:numPr>
        <w:rPr>
          <w:rStyle w:val="cf01"/>
          <w:rFonts w:ascii="Times New Roman" w:hAnsi="Times New Roman" w:cs="Times New Roman"/>
          <w:sz w:val="20"/>
          <w:szCs w:val="20"/>
        </w:rPr>
      </w:pPr>
      <w:r w:rsidRPr="003611C9">
        <w:rPr>
          <w:rStyle w:val="cf01"/>
          <w:rFonts w:ascii="Times New Roman" w:hAnsi="Times New Roman" w:cs="Times New Roman"/>
          <w:sz w:val="20"/>
          <w:szCs w:val="20"/>
        </w:rPr>
        <w:t xml:space="preserve">How </w:t>
      </w:r>
      <w:r w:rsidR="00D44C0E" w:rsidRPr="003611C9">
        <w:rPr>
          <w:rStyle w:val="cf01"/>
          <w:rFonts w:ascii="Times New Roman" w:hAnsi="Times New Roman" w:cs="Times New Roman"/>
          <w:sz w:val="20"/>
          <w:szCs w:val="20"/>
        </w:rPr>
        <w:t xml:space="preserve">does a vertical </w:t>
      </w:r>
      <w:r w:rsidRPr="003611C9">
        <w:rPr>
          <w:rStyle w:val="cf01"/>
          <w:rFonts w:ascii="Times New Roman" w:hAnsi="Times New Roman" w:cs="Times New Roman"/>
          <w:sz w:val="20"/>
          <w:szCs w:val="20"/>
        </w:rPr>
        <w:t>identi</w:t>
      </w:r>
      <w:r w:rsidR="00D44C0E" w:rsidRPr="003611C9">
        <w:rPr>
          <w:rStyle w:val="cf01"/>
          <w:rFonts w:ascii="Times New Roman" w:hAnsi="Times New Roman" w:cs="Times New Roman"/>
          <w:sz w:val="20"/>
          <w:szCs w:val="20"/>
        </w:rPr>
        <w:t>fy which objects they are allowed to access and the operations t</w:t>
      </w:r>
      <w:r w:rsidR="00B64980" w:rsidRPr="003611C9">
        <w:rPr>
          <w:rStyle w:val="cf01"/>
          <w:rFonts w:ascii="Times New Roman" w:hAnsi="Times New Roman" w:cs="Times New Roman"/>
          <w:sz w:val="20"/>
          <w:szCs w:val="20"/>
        </w:rPr>
        <w:t>hey can perform</w:t>
      </w:r>
      <w:r w:rsidR="00D44C0E" w:rsidRPr="003611C9">
        <w:rPr>
          <w:rStyle w:val="cf01"/>
          <w:rFonts w:ascii="Times New Roman" w:hAnsi="Times New Roman" w:cs="Times New Roman"/>
          <w:sz w:val="20"/>
          <w:szCs w:val="20"/>
        </w:rPr>
        <w:t xml:space="preserve"> on them</w:t>
      </w:r>
      <w:r w:rsidR="00B64980" w:rsidRPr="003611C9">
        <w:rPr>
          <w:rStyle w:val="cf01"/>
          <w:rFonts w:ascii="Times New Roman" w:hAnsi="Times New Roman" w:cs="Times New Roman"/>
          <w:sz w:val="20"/>
          <w:szCs w:val="20"/>
        </w:rPr>
        <w:t xml:space="preserve"> (e.g., </w:t>
      </w:r>
      <w:r w:rsidRPr="003611C9">
        <w:rPr>
          <w:rStyle w:val="cf01"/>
          <w:rFonts w:ascii="Times New Roman" w:hAnsi="Times New Roman" w:cs="Times New Roman"/>
          <w:sz w:val="20"/>
          <w:szCs w:val="20"/>
        </w:rPr>
        <w:t xml:space="preserve">PM, </w:t>
      </w:r>
      <w:r w:rsidR="00B64980" w:rsidRPr="003611C9">
        <w:rPr>
          <w:rStyle w:val="cf01"/>
          <w:rFonts w:ascii="Times New Roman" w:hAnsi="Times New Roman" w:cs="Times New Roman"/>
          <w:sz w:val="20"/>
          <w:szCs w:val="20"/>
        </w:rPr>
        <w:t>FM,</w:t>
      </w:r>
      <w:r w:rsidRPr="003611C9">
        <w:rPr>
          <w:rStyle w:val="cf01"/>
          <w:rFonts w:ascii="Times New Roman" w:hAnsi="Times New Roman" w:cs="Times New Roman"/>
          <w:sz w:val="20"/>
          <w:szCs w:val="20"/>
        </w:rPr>
        <w:t xml:space="preserve"> or CM</w:t>
      </w:r>
      <w:r w:rsidR="00B64980" w:rsidRPr="003611C9">
        <w:rPr>
          <w:rStyle w:val="cf01"/>
          <w:rFonts w:ascii="Times New Roman" w:hAnsi="Times New Roman" w:cs="Times New Roman"/>
          <w:sz w:val="20"/>
          <w:szCs w:val="20"/>
        </w:rPr>
        <w:t>)?</w:t>
      </w:r>
      <w:r w:rsidR="007F3A73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="00337254">
        <w:rPr>
          <w:rStyle w:val="cf01"/>
          <w:rFonts w:ascii="Times New Roman" w:hAnsi="Times New Roman" w:cs="Times New Roman"/>
          <w:sz w:val="20"/>
          <w:szCs w:val="20"/>
        </w:rPr>
        <w:t xml:space="preserve">Do </w:t>
      </w:r>
      <w:r w:rsidR="00337254" w:rsidRPr="00337254">
        <w:rPr>
          <w:rStyle w:val="cf01"/>
          <w:rFonts w:ascii="Times New Roman" w:hAnsi="Times New Roman" w:cs="Times New Roman"/>
          <w:sz w:val="20"/>
          <w:szCs w:val="20"/>
        </w:rPr>
        <w:t>we</w:t>
      </w:r>
      <w:r w:rsidR="007F3A73" w:rsidRPr="00337254">
        <w:rPr>
          <w:rStyle w:val="cf01"/>
          <w:rFonts w:ascii="Times New Roman" w:hAnsi="Times New Roman" w:cs="Times New Roman"/>
          <w:sz w:val="20"/>
          <w:szCs w:val="20"/>
        </w:rPr>
        <w:t xml:space="preserve"> have an entry in CAPIF for each object that we need to expose?</w:t>
      </w:r>
      <w:r w:rsidR="009D064F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="009D064F" w:rsidRPr="003611C9">
        <w:rPr>
          <w:rStyle w:val="cf01"/>
          <w:rFonts w:ascii="Times New Roman" w:hAnsi="Times New Roman" w:cs="Times New Roman"/>
          <w:sz w:val="20"/>
          <w:szCs w:val="20"/>
        </w:rPr>
        <w:t>In</w:t>
      </w:r>
      <w:r w:rsidR="0072327D">
        <w:rPr>
          <w:rStyle w:val="cf01"/>
          <w:rFonts w:ascii="Times New Roman" w:hAnsi="Times New Roman" w:cs="Times New Roman"/>
          <w:sz w:val="20"/>
          <w:szCs w:val="20"/>
        </w:rPr>
        <w:t xml:space="preserve"> </w:t>
      </w:r>
      <w:r w:rsidR="009D064F" w:rsidRPr="003611C9">
        <w:rPr>
          <w:rStyle w:val="cf01"/>
          <w:rFonts w:ascii="Times New Roman" w:hAnsi="Times New Roman" w:cs="Times New Roman"/>
          <w:sz w:val="20"/>
          <w:szCs w:val="20"/>
        </w:rPr>
        <w:t xml:space="preserve">case </w:t>
      </w:r>
      <w:r w:rsidR="000D4A16">
        <w:rPr>
          <w:rStyle w:val="cf01"/>
          <w:rFonts w:ascii="Times New Roman" w:hAnsi="Times New Roman" w:cs="Times New Roman"/>
          <w:sz w:val="20"/>
          <w:szCs w:val="20"/>
        </w:rPr>
        <w:t xml:space="preserve">of </w:t>
      </w:r>
      <w:r w:rsidR="009D064F" w:rsidRPr="003611C9">
        <w:rPr>
          <w:rStyle w:val="cf01"/>
          <w:rFonts w:ascii="Times New Roman" w:hAnsi="Times New Roman" w:cs="Times New Roman"/>
          <w:sz w:val="20"/>
          <w:szCs w:val="20"/>
        </w:rPr>
        <w:t xml:space="preserve">PM monitoring, how does a vertical create PM jobs on specific object instances? </w:t>
      </w:r>
      <w:r w:rsidR="000D4A16">
        <w:rPr>
          <w:rStyle w:val="cf01"/>
          <w:rFonts w:ascii="Times New Roman" w:hAnsi="Times New Roman" w:cs="Times New Roman"/>
          <w:sz w:val="20"/>
          <w:szCs w:val="20"/>
        </w:rPr>
        <w:t>D</w:t>
      </w:r>
      <w:r w:rsidR="009D064F" w:rsidRPr="003611C9">
        <w:rPr>
          <w:rStyle w:val="cf01"/>
          <w:rFonts w:ascii="Times New Roman" w:hAnsi="Times New Roman" w:cs="Times New Roman"/>
          <w:sz w:val="20"/>
          <w:szCs w:val="20"/>
        </w:rPr>
        <w:t>o we have to expose DNs of specific object instances? How many PM jobs can a vertical create and on which objects? Which kind of PM jobs is a vertical allowed to access?</w:t>
      </w:r>
    </w:p>
    <w:p w14:paraId="733D20C5" w14:textId="02B50BC0" w:rsidR="00B64980" w:rsidRPr="003611C9" w:rsidRDefault="003525A1" w:rsidP="00EE1940">
      <w:pPr>
        <w:pStyle w:val="ListParagraph"/>
        <w:numPr>
          <w:ilvl w:val="0"/>
          <w:numId w:val="7"/>
        </w:numPr>
        <w:rPr>
          <w:rStyle w:val="cf01"/>
          <w:rFonts w:ascii="Times New Roman" w:hAnsi="Times New Roman" w:cs="Times New Roman"/>
          <w:sz w:val="20"/>
          <w:szCs w:val="20"/>
        </w:rPr>
      </w:pPr>
      <w:r w:rsidRPr="003611C9">
        <w:rPr>
          <w:rStyle w:val="cf01"/>
          <w:rFonts w:ascii="Times New Roman" w:hAnsi="Times New Roman" w:cs="Times New Roman"/>
          <w:sz w:val="20"/>
          <w:szCs w:val="20"/>
        </w:rPr>
        <w:t>We could have multiple URIs pointing to the same managed object and modifying it. How do we handle this?</w:t>
      </w:r>
      <w:r w:rsidR="00F01E53">
        <w:rPr>
          <w:rStyle w:val="cf01"/>
          <w:rFonts w:ascii="Times New Roman" w:hAnsi="Times New Roman" w:cs="Times New Roman"/>
          <w:sz w:val="20"/>
          <w:szCs w:val="20"/>
        </w:rPr>
        <w:t xml:space="preserve"> What is the level of discovery?</w:t>
      </w:r>
      <w:r w:rsidR="002C69EC">
        <w:rPr>
          <w:rStyle w:val="cf01"/>
          <w:rFonts w:ascii="Times New Roman" w:hAnsi="Times New Roman" w:cs="Times New Roman"/>
          <w:sz w:val="20"/>
          <w:szCs w:val="20"/>
        </w:rPr>
        <w:t xml:space="preserve"> Example scenario: </w:t>
      </w:r>
      <w:r w:rsidR="00F01E53">
        <w:rPr>
          <w:rStyle w:val="cf01"/>
          <w:rFonts w:ascii="Times New Roman" w:hAnsi="Times New Roman" w:cs="Times New Roman"/>
          <w:sz w:val="20"/>
          <w:szCs w:val="20"/>
        </w:rPr>
        <w:t xml:space="preserve"> If 2 verticals discover the same </w:t>
      </w:r>
      <w:r w:rsidR="00784579">
        <w:rPr>
          <w:rStyle w:val="cf01"/>
          <w:rFonts w:ascii="Times New Roman" w:hAnsi="Times New Roman" w:cs="Times New Roman"/>
          <w:sz w:val="20"/>
          <w:szCs w:val="20"/>
        </w:rPr>
        <w:t>managed object</w:t>
      </w:r>
      <w:r w:rsidR="00F01E53">
        <w:rPr>
          <w:rStyle w:val="cf01"/>
          <w:rFonts w:ascii="Times New Roman" w:hAnsi="Times New Roman" w:cs="Times New Roman"/>
          <w:sz w:val="20"/>
          <w:szCs w:val="20"/>
        </w:rPr>
        <w:t xml:space="preserve"> and each </w:t>
      </w:r>
      <w:r w:rsidR="007367AE">
        <w:rPr>
          <w:rStyle w:val="cf01"/>
          <w:rFonts w:ascii="Times New Roman" w:hAnsi="Times New Roman" w:cs="Times New Roman"/>
          <w:sz w:val="20"/>
          <w:szCs w:val="20"/>
        </w:rPr>
        <w:t>should perform PM</w:t>
      </w:r>
      <w:r w:rsidR="00242416">
        <w:rPr>
          <w:rStyle w:val="cf01"/>
          <w:rFonts w:ascii="Times New Roman" w:hAnsi="Times New Roman" w:cs="Times New Roman"/>
          <w:sz w:val="20"/>
          <w:szCs w:val="20"/>
        </w:rPr>
        <w:t xml:space="preserve">. </w:t>
      </w:r>
      <w:r w:rsidR="00784579">
        <w:rPr>
          <w:rStyle w:val="cf01"/>
          <w:rFonts w:ascii="Times New Roman" w:hAnsi="Times New Roman" w:cs="Times New Roman"/>
          <w:sz w:val="20"/>
          <w:szCs w:val="20"/>
        </w:rPr>
        <w:t>What happens when they b</w:t>
      </w:r>
      <w:r w:rsidR="008D5BD7">
        <w:rPr>
          <w:rStyle w:val="cf01"/>
          <w:rFonts w:ascii="Times New Roman" w:hAnsi="Times New Roman" w:cs="Times New Roman"/>
          <w:sz w:val="20"/>
          <w:szCs w:val="20"/>
        </w:rPr>
        <w:t>oth try to modify the same attribute? Or if</w:t>
      </w:r>
      <w:r w:rsidR="00B86078">
        <w:rPr>
          <w:rStyle w:val="cf01"/>
          <w:rFonts w:ascii="Times New Roman" w:hAnsi="Times New Roman" w:cs="Times New Roman"/>
          <w:sz w:val="20"/>
          <w:szCs w:val="20"/>
        </w:rPr>
        <w:t xml:space="preserve"> Vertical A changes attribute A and Vertical B changes the same attribute A</w:t>
      </w:r>
      <w:r w:rsidR="00EA0421">
        <w:rPr>
          <w:rStyle w:val="cf01"/>
          <w:rFonts w:ascii="Times New Roman" w:hAnsi="Times New Roman" w:cs="Times New Roman"/>
          <w:sz w:val="20"/>
          <w:szCs w:val="20"/>
        </w:rPr>
        <w:t xml:space="preserve"> after sone time</w:t>
      </w:r>
      <w:r w:rsidR="00871111">
        <w:rPr>
          <w:rStyle w:val="cf01"/>
          <w:rFonts w:ascii="Times New Roman" w:hAnsi="Times New Roman" w:cs="Times New Roman"/>
          <w:sz w:val="20"/>
          <w:szCs w:val="20"/>
        </w:rPr>
        <w:t>.</w:t>
      </w:r>
    </w:p>
    <w:p w14:paraId="22DF308E" w14:textId="61FD3D45" w:rsidR="003525A1" w:rsidRDefault="003611C9" w:rsidP="00EE1940">
      <w:pPr>
        <w:pStyle w:val="ListParagraph"/>
        <w:numPr>
          <w:ilvl w:val="0"/>
          <w:numId w:val="7"/>
        </w:numPr>
        <w:rPr>
          <w:rStyle w:val="cf01"/>
          <w:rFonts w:ascii="Times New Roman" w:hAnsi="Times New Roman" w:cs="Times New Roman"/>
          <w:sz w:val="20"/>
          <w:szCs w:val="20"/>
        </w:rPr>
      </w:pPr>
      <w:r w:rsidRPr="003611C9">
        <w:rPr>
          <w:rStyle w:val="cf01"/>
          <w:rFonts w:ascii="Times New Roman" w:hAnsi="Times New Roman" w:cs="Times New Roman"/>
          <w:sz w:val="20"/>
          <w:szCs w:val="20"/>
        </w:rPr>
        <w:lastRenderedPageBreak/>
        <w:t>PM jobs come and go, do we always need to update CAPIF?</w:t>
      </w:r>
    </w:p>
    <w:p w14:paraId="3EBA7C08" w14:textId="1064F0EF" w:rsidR="00F268D1" w:rsidRPr="00E228D5" w:rsidRDefault="00F268D1" w:rsidP="008F6614">
      <w:pPr>
        <w:pStyle w:val="Heading3"/>
      </w:pPr>
      <w:r w:rsidRPr="00E228D5">
        <w:t xml:space="preserve">4.1.3 </w:t>
      </w:r>
      <w:r w:rsidR="00E228D5">
        <w:t>Conclusions</w:t>
      </w:r>
    </w:p>
    <w:p w14:paraId="4D4DF28C" w14:textId="77777777" w:rsidR="00F268D1" w:rsidRDefault="00F268D1" w:rsidP="00F268D1">
      <w:pPr>
        <w:rPr>
          <w:rStyle w:val="cf01"/>
          <w:rFonts w:ascii="Times New Roman" w:hAnsi="Times New Roman" w:cs="Times New Roman"/>
          <w:sz w:val="20"/>
          <w:szCs w:val="20"/>
        </w:rPr>
      </w:pPr>
      <w:r>
        <w:rPr>
          <w:rStyle w:val="cf01"/>
          <w:rFonts w:ascii="Times New Roman" w:hAnsi="Times New Roman" w:cs="Times New Roman"/>
          <w:sz w:val="20"/>
          <w:szCs w:val="20"/>
        </w:rPr>
        <w:t>It’s important to note the following:</w:t>
      </w:r>
    </w:p>
    <w:p w14:paraId="67FFCA2E" w14:textId="49F9CD9B" w:rsidR="00AE22EB" w:rsidRDefault="0041117D" w:rsidP="00F268D1">
      <w:pPr>
        <w:rPr>
          <w:rStyle w:val="cf01"/>
          <w:rFonts w:ascii="Times New Roman" w:hAnsi="Times New Roman" w:cs="Times New Roman"/>
          <w:sz w:val="20"/>
          <w:szCs w:val="20"/>
        </w:rPr>
      </w:pPr>
      <w:r>
        <w:rPr>
          <w:rStyle w:val="cf01"/>
          <w:rFonts w:ascii="Times New Roman" w:hAnsi="Times New Roman" w:cs="Times New Roman"/>
          <w:sz w:val="20"/>
          <w:szCs w:val="20"/>
        </w:rPr>
        <w:t>1</w:t>
      </w:r>
      <w:r w:rsidR="00AE22EB">
        <w:rPr>
          <w:rStyle w:val="cf01"/>
          <w:rFonts w:ascii="Times New Roman" w:hAnsi="Times New Roman" w:cs="Times New Roman"/>
          <w:sz w:val="20"/>
          <w:szCs w:val="20"/>
        </w:rPr>
        <w:t xml:space="preserve">) As a group, we need to agree on </w:t>
      </w:r>
      <w:r w:rsidR="003D00C1">
        <w:rPr>
          <w:rStyle w:val="cf01"/>
          <w:rFonts w:ascii="Times New Roman" w:hAnsi="Times New Roman" w:cs="Times New Roman"/>
          <w:sz w:val="20"/>
          <w:szCs w:val="20"/>
        </w:rPr>
        <w:t>the</w:t>
      </w:r>
      <w:r w:rsidR="00E228D5">
        <w:rPr>
          <w:rStyle w:val="cf01"/>
          <w:rFonts w:ascii="Times New Roman" w:hAnsi="Times New Roman" w:cs="Times New Roman"/>
          <w:sz w:val="20"/>
          <w:szCs w:val="20"/>
        </w:rPr>
        <w:t xml:space="preserve"> proper</w:t>
      </w:r>
      <w:r w:rsidR="003D00C1">
        <w:rPr>
          <w:rStyle w:val="cf01"/>
          <w:rFonts w:ascii="Times New Roman" w:hAnsi="Times New Roman" w:cs="Times New Roman"/>
          <w:sz w:val="20"/>
          <w:szCs w:val="20"/>
        </w:rPr>
        <w:t xml:space="preserve"> mechan</w:t>
      </w:r>
      <w:r w:rsidR="00E228D5">
        <w:rPr>
          <w:rStyle w:val="cf01"/>
          <w:rFonts w:ascii="Times New Roman" w:hAnsi="Times New Roman" w:cs="Times New Roman"/>
          <w:sz w:val="20"/>
          <w:szCs w:val="20"/>
        </w:rPr>
        <w:t>isms for exposing SA5 APIs and ensure consistency across the group</w:t>
      </w:r>
      <w:r>
        <w:rPr>
          <w:rStyle w:val="cf01"/>
          <w:rFonts w:ascii="Times New Roman" w:hAnsi="Times New Roman" w:cs="Times New Roman"/>
          <w:sz w:val="20"/>
          <w:szCs w:val="20"/>
        </w:rPr>
        <w:t xml:space="preserve"> regardless of the chosen exposure framework</w:t>
      </w:r>
      <w:r w:rsidR="004F5205">
        <w:rPr>
          <w:rStyle w:val="cf01"/>
          <w:rFonts w:ascii="Times New Roman" w:hAnsi="Times New Roman" w:cs="Times New Roman"/>
          <w:sz w:val="20"/>
          <w:szCs w:val="20"/>
        </w:rPr>
        <w:t>.</w:t>
      </w:r>
    </w:p>
    <w:p w14:paraId="3A14CE14" w14:textId="77777777" w:rsidR="00F268D1" w:rsidRPr="00F268D1" w:rsidRDefault="00F268D1" w:rsidP="00F268D1">
      <w:pPr>
        <w:rPr>
          <w:rStyle w:val="cf01"/>
          <w:rFonts w:ascii="Times New Roman" w:hAnsi="Times New Roman" w:cs="Times New Roman"/>
          <w:sz w:val="20"/>
          <w:szCs w:val="20"/>
        </w:rPr>
      </w:pPr>
    </w:p>
    <w:sectPr w:rsidR="00F268D1" w:rsidRPr="00F268D1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F6D2D" w14:textId="77777777" w:rsidR="00810DF3" w:rsidRDefault="00810DF3">
      <w:r>
        <w:separator/>
      </w:r>
    </w:p>
  </w:endnote>
  <w:endnote w:type="continuationSeparator" w:id="0">
    <w:p w14:paraId="357D4F89" w14:textId="77777777" w:rsidR="00810DF3" w:rsidRDefault="00810DF3">
      <w:r>
        <w:continuationSeparator/>
      </w:r>
    </w:p>
  </w:endnote>
  <w:endnote w:type="continuationNotice" w:id="1">
    <w:p w14:paraId="5EEA7022" w14:textId="77777777" w:rsidR="00810DF3" w:rsidRDefault="00810D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A8B07" w14:textId="77777777" w:rsidR="00810DF3" w:rsidRDefault="00810DF3">
      <w:r>
        <w:separator/>
      </w:r>
    </w:p>
  </w:footnote>
  <w:footnote w:type="continuationSeparator" w:id="0">
    <w:p w14:paraId="3EA60F27" w14:textId="77777777" w:rsidR="00810DF3" w:rsidRDefault="00810DF3">
      <w:r>
        <w:continuationSeparator/>
      </w:r>
    </w:p>
  </w:footnote>
  <w:footnote w:type="continuationNotice" w:id="1">
    <w:p w14:paraId="33145FC0" w14:textId="77777777" w:rsidR="00810DF3" w:rsidRDefault="00810D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44853FB"/>
    <w:multiLevelType w:val="hybridMultilevel"/>
    <w:tmpl w:val="3AF08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2482F9D"/>
    <w:multiLevelType w:val="hybridMultilevel"/>
    <w:tmpl w:val="B7327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2197F8B"/>
    <w:multiLevelType w:val="hybridMultilevel"/>
    <w:tmpl w:val="781C49BC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692832">
    <w:abstractNumId w:val="5"/>
  </w:num>
  <w:num w:numId="2" w16cid:durableId="1881437059">
    <w:abstractNumId w:val="4"/>
  </w:num>
  <w:num w:numId="3" w16cid:durableId="1081174383">
    <w:abstractNumId w:val="0"/>
  </w:num>
  <w:num w:numId="4" w16cid:durableId="1349916186">
    <w:abstractNumId w:val="2"/>
  </w:num>
  <w:num w:numId="5" w16cid:durableId="362754398">
    <w:abstractNumId w:val="3"/>
  </w:num>
  <w:num w:numId="6" w16cid:durableId="1664965480">
    <w:abstractNumId w:val="6"/>
  </w:num>
  <w:num w:numId="7" w16cid:durableId="38372078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rA0tzSxtDA0tTQzMjFV0lEKTi0uzszPAymwqAUAehyDsSwAAAA="/>
  </w:docVars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B8F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27FF0"/>
    <w:rsid w:val="000310E8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1F85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CDE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1B8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4A16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0CA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7DE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0FCE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1ED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391A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00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6AF5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CAA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DB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63"/>
    <w:rsid w:val="002253AF"/>
    <w:rsid w:val="00225DDC"/>
    <w:rsid w:val="00225FCF"/>
    <w:rsid w:val="0022673F"/>
    <w:rsid w:val="002269B2"/>
    <w:rsid w:val="002270E1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416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9FE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8FE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48DD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A40"/>
    <w:rsid w:val="00282B3F"/>
    <w:rsid w:val="00282C89"/>
    <w:rsid w:val="00284002"/>
    <w:rsid w:val="00284061"/>
    <w:rsid w:val="0028407E"/>
    <w:rsid w:val="002843DE"/>
    <w:rsid w:val="00284A46"/>
    <w:rsid w:val="00284E09"/>
    <w:rsid w:val="002851BD"/>
    <w:rsid w:val="0028536F"/>
    <w:rsid w:val="002856D7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9EC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3E63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45A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840"/>
    <w:rsid w:val="00315A3D"/>
    <w:rsid w:val="00315FD5"/>
    <w:rsid w:val="003160E0"/>
    <w:rsid w:val="003169C8"/>
    <w:rsid w:val="00316B79"/>
    <w:rsid w:val="0031700F"/>
    <w:rsid w:val="00317164"/>
    <w:rsid w:val="00317706"/>
    <w:rsid w:val="00317967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1DEA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254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5A1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DCC"/>
    <w:rsid w:val="00355F30"/>
    <w:rsid w:val="00356B07"/>
    <w:rsid w:val="0035716E"/>
    <w:rsid w:val="0035774A"/>
    <w:rsid w:val="003606CC"/>
    <w:rsid w:val="00360731"/>
    <w:rsid w:val="00360D55"/>
    <w:rsid w:val="003611C9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277F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547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33B"/>
    <w:rsid w:val="003857A9"/>
    <w:rsid w:val="00385E61"/>
    <w:rsid w:val="0038615A"/>
    <w:rsid w:val="0038654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6FB8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C7F11"/>
    <w:rsid w:val="003D00C1"/>
    <w:rsid w:val="003D0FFA"/>
    <w:rsid w:val="003D1370"/>
    <w:rsid w:val="003D1516"/>
    <w:rsid w:val="003D1638"/>
    <w:rsid w:val="003D1733"/>
    <w:rsid w:val="003D1889"/>
    <w:rsid w:val="003D1DD8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D7D09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879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17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0C7"/>
    <w:rsid w:val="004441C3"/>
    <w:rsid w:val="004441E4"/>
    <w:rsid w:val="0044457E"/>
    <w:rsid w:val="004448B4"/>
    <w:rsid w:val="004456AD"/>
    <w:rsid w:val="00445947"/>
    <w:rsid w:val="00446172"/>
    <w:rsid w:val="004461E6"/>
    <w:rsid w:val="00446A30"/>
    <w:rsid w:val="00447090"/>
    <w:rsid w:val="0044733A"/>
    <w:rsid w:val="0044787F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278F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BB7"/>
    <w:rsid w:val="00481C44"/>
    <w:rsid w:val="00481F03"/>
    <w:rsid w:val="004827CB"/>
    <w:rsid w:val="00482EAA"/>
    <w:rsid w:val="004830DE"/>
    <w:rsid w:val="004831F5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51D"/>
    <w:rsid w:val="004B3BDF"/>
    <w:rsid w:val="004B3E6F"/>
    <w:rsid w:val="004B4481"/>
    <w:rsid w:val="004B4BEC"/>
    <w:rsid w:val="004B4D49"/>
    <w:rsid w:val="004B51A0"/>
    <w:rsid w:val="004B7135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1EE4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205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5A6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68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5E1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6B1F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505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2C8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39A2"/>
    <w:rsid w:val="005E43ED"/>
    <w:rsid w:val="005E4EFB"/>
    <w:rsid w:val="005E575C"/>
    <w:rsid w:val="005E6267"/>
    <w:rsid w:val="005E6801"/>
    <w:rsid w:val="005E6A31"/>
    <w:rsid w:val="005E729C"/>
    <w:rsid w:val="005E79B1"/>
    <w:rsid w:val="005F02C4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475"/>
    <w:rsid w:val="00623870"/>
    <w:rsid w:val="006239CE"/>
    <w:rsid w:val="00624E1B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382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67D54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0277"/>
    <w:rsid w:val="006910F4"/>
    <w:rsid w:val="0069146F"/>
    <w:rsid w:val="00692305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B09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42B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6F6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4C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BE5"/>
    <w:rsid w:val="00722FCB"/>
    <w:rsid w:val="0072327D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7AE"/>
    <w:rsid w:val="00736C37"/>
    <w:rsid w:val="00737141"/>
    <w:rsid w:val="0073736B"/>
    <w:rsid w:val="00737688"/>
    <w:rsid w:val="00737A3C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7A2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362D"/>
    <w:rsid w:val="00784579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969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3F39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233"/>
    <w:rsid w:val="007C6359"/>
    <w:rsid w:val="007C649B"/>
    <w:rsid w:val="007C6784"/>
    <w:rsid w:val="007C6DE7"/>
    <w:rsid w:val="007C7D52"/>
    <w:rsid w:val="007D08E7"/>
    <w:rsid w:val="007D0C82"/>
    <w:rsid w:val="007D0F28"/>
    <w:rsid w:val="007D103C"/>
    <w:rsid w:val="007D11BB"/>
    <w:rsid w:val="007D1256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505"/>
    <w:rsid w:val="007E6721"/>
    <w:rsid w:val="007E6BA9"/>
    <w:rsid w:val="007E6E03"/>
    <w:rsid w:val="007E793B"/>
    <w:rsid w:val="007E7C01"/>
    <w:rsid w:val="007E7E76"/>
    <w:rsid w:val="007F055C"/>
    <w:rsid w:val="007F09AD"/>
    <w:rsid w:val="007F0FAB"/>
    <w:rsid w:val="007F18AC"/>
    <w:rsid w:val="007F1C23"/>
    <w:rsid w:val="007F2109"/>
    <w:rsid w:val="007F2E14"/>
    <w:rsid w:val="007F3A73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86F"/>
    <w:rsid w:val="0080097D"/>
    <w:rsid w:val="008009C1"/>
    <w:rsid w:val="00800BFD"/>
    <w:rsid w:val="00800DD7"/>
    <w:rsid w:val="008013A4"/>
    <w:rsid w:val="00801742"/>
    <w:rsid w:val="008021B9"/>
    <w:rsid w:val="00802A72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0DF3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0ED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9CF"/>
    <w:rsid w:val="00854E1F"/>
    <w:rsid w:val="00855348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111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135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E65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1BE8"/>
    <w:rsid w:val="008C2660"/>
    <w:rsid w:val="008C29B6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1F52"/>
    <w:rsid w:val="008D2756"/>
    <w:rsid w:val="008D279B"/>
    <w:rsid w:val="008D2ADC"/>
    <w:rsid w:val="008D3322"/>
    <w:rsid w:val="008D3673"/>
    <w:rsid w:val="008D3C6C"/>
    <w:rsid w:val="008D3FAE"/>
    <w:rsid w:val="008D3FCD"/>
    <w:rsid w:val="008D4373"/>
    <w:rsid w:val="008D493E"/>
    <w:rsid w:val="008D4C63"/>
    <w:rsid w:val="008D4EDD"/>
    <w:rsid w:val="008D589E"/>
    <w:rsid w:val="008D5BD7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73F"/>
    <w:rsid w:val="008F5EAA"/>
    <w:rsid w:val="008F640C"/>
    <w:rsid w:val="008F6614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A82"/>
    <w:rsid w:val="00912DB6"/>
    <w:rsid w:val="0091323B"/>
    <w:rsid w:val="009137BB"/>
    <w:rsid w:val="00914801"/>
    <w:rsid w:val="00914B41"/>
    <w:rsid w:val="00915B99"/>
    <w:rsid w:val="00915DD2"/>
    <w:rsid w:val="009160D8"/>
    <w:rsid w:val="009167F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72"/>
    <w:rsid w:val="009235EA"/>
    <w:rsid w:val="009236F2"/>
    <w:rsid w:val="009245C6"/>
    <w:rsid w:val="009247DA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804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BFF"/>
    <w:rsid w:val="00996FE3"/>
    <w:rsid w:val="00997ACD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480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538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ABA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8CE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64F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9BB"/>
    <w:rsid w:val="009E4CB0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1E2A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59A"/>
    <w:rsid w:val="00A11DC4"/>
    <w:rsid w:val="00A12205"/>
    <w:rsid w:val="00A122A3"/>
    <w:rsid w:val="00A1253E"/>
    <w:rsid w:val="00A12D00"/>
    <w:rsid w:val="00A12F3C"/>
    <w:rsid w:val="00A1391B"/>
    <w:rsid w:val="00A13CCF"/>
    <w:rsid w:val="00A14A09"/>
    <w:rsid w:val="00A14E9B"/>
    <w:rsid w:val="00A15775"/>
    <w:rsid w:val="00A15E1E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19F3"/>
    <w:rsid w:val="00A2237A"/>
    <w:rsid w:val="00A22897"/>
    <w:rsid w:val="00A22B19"/>
    <w:rsid w:val="00A23E40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53C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6421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428"/>
    <w:rsid w:val="00A745DF"/>
    <w:rsid w:val="00A74F55"/>
    <w:rsid w:val="00A7524F"/>
    <w:rsid w:val="00A759FB"/>
    <w:rsid w:val="00A75A73"/>
    <w:rsid w:val="00A76924"/>
    <w:rsid w:val="00A769AC"/>
    <w:rsid w:val="00A76EAC"/>
    <w:rsid w:val="00A7707E"/>
    <w:rsid w:val="00A770D4"/>
    <w:rsid w:val="00A77485"/>
    <w:rsid w:val="00A779C1"/>
    <w:rsid w:val="00A80A1B"/>
    <w:rsid w:val="00A80C89"/>
    <w:rsid w:val="00A8103F"/>
    <w:rsid w:val="00A8109A"/>
    <w:rsid w:val="00A8187A"/>
    <w:rsid w:val="00A831AB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32C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9A3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5870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5DE4"/>
    <w:rsid w:val="00AC7DAF"/>
    <w:rsid w:val="00AC7DE1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2EB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8A7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3F17"/>
    <w:rsid w:val="00B343BD"/>
    <w:rsid w:val="00B34711"/>
    <w:rsid w:val="00B348BA"/>
    <w:rsid w:val="00B34A1E"/>
    <w:rsid w:val="00B34B67"/>
    <w:rsid w:val="00B34D4C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A58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0"/>
    <w:rsid w:val="00B6498F"/>
    <w:rsid w:val="00B65036"/>
    <w:rsid w:val="00B6525E"/>
    <w:rsid w:val="00B65558"/>
    <w:rsid w:val="00B664DD"/>
    <w:rsid w:val="00B700A2"/>
    <w:rsid w:val="00B702E3"/>
    <w:rsid w:val="00B70882"/>
    <w:rsid w:val="00B70AA0"/>
    <w:rsid w:val="00B712E2"/>
    <w:rsid w:val="00B7178B"/>
    <w:rsid w:val="00B71C59"/>
    <w:rsid w:val="00B7314F"/>
    <w:rsid w:val="00B73358"/>
    <w:rsid w:val="00B73455"/>
    <w:rsid w:val="00B7405F"/>
    <w:rsid w:val="00B745D8"/>
    <w:rsid w:val="00B74B35"/>
    <w:rsid w:val="00B754EA"/>
    <w:rsid w:val="00B75A92"/>
    <w:rsid w:val="00B75AD8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078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6BCC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2C2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2AA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200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615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48A1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4EC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5B7"/>
    <w:rsid w:val="00CD0CA9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B79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054"/>
    <w:rsid w:val="00D02424"/>
    <w:rsid w:val="00D0363A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473C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1FF1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4C0E"/>
    <w:rsid w:val="00D454C5"/>
    <w:rsid w:val="00D4582C"/>
    <w:rsid w:val="00D45E93"/>
    <w:rsid w:val="00D45F9C"/>
    <w:rsid w:val="00D45FD7"/>
    <w:rsid w:val="00D464AC"/>
    <w:rsid w:val="00D4654B"/>
    <w:rsid w:val="00D469FC"/>
    <w:rsid w:val="00D50111"/>
    <w:rsid w:val="00D50CC6"/>
    <w:rsid w:val="00D516BE"/>
    <w:rsid w:val="00D51838"/>
    <w:rsid w:val="00D51B26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655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21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5C8F"/>
    <w:rsid w:val="00DA5DE6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8DB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3D2D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175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748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6B7F"/>
    <w:rsid w:val="00E06F2D"/>
    <w:rsid w:val="00E0700D"/>
    <w:rsid w:val="00E07244"/>
    <w:rsid w:val="00E07B55"/>
    <w:rsid w:val="00E11594"/>
    <w:rsid w:val="00E1344C"/>
    <w:rsid w:val="00E134BF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8D5"/>
    <w:rsid w:val="00E22C43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B43"/>
    <w:rsid w:val="00E43FB8"/>
    <w:rsid w:val="00E440AE"/>
    <w:rsid w:val="00E44AE9"/>
    <w:rsid w:val="00E44C7C"/>
    <w:rsid w:val="00E453C3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79B"/>
    <w:rsid w:val="00E52C36"/>
    <w:rsid w:val="00E53330"/>
    <w:rsid w:val="00E53444"/>
    <w:rsid w:val="00E5353F"/>
    <w:rsid w:val="00E5398D"/>
    <w:rsid w:val="00E53ACC"/>
    <w:rsid w:val="00E53C0F"/>
    <w:rsid w:val="00E53C63"/>
    <w:rsid w:val="00E53D6F"/>
    <w:rsid w:val="00E53DD2"/>
    <w:rsid w:val="00E53EC4"/>
    <w:rsid w:val="00E53F83"/>
    <w:rsid w:val="00E54001"/>
    <w:rsid w:val="00E54222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77EAB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421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0BFB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581C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3EA7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72B"/>
    <w:rsid w:val="00EE08BD"/>
    <w:rsid w:val="00EE0DF6"/>
    <w:rsid w:val="00EE10DB"/>
    <w:rsid w:val="00EE1940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331"/>
    <w:rsid w:val="00EF76BD"/>
    <w:rsid w:val="00EF7A05"/>
    <w:rsid w:val="00EF7A69"/>
    <w:rsid w:val="00EF7C5B"/>
    <w:rsid w:val="00EF7F38"/>
    <w:rsid w:val="00F00484"/>
    <w:rsid w:val="00F013A2"/>
    <w:rsid w:val="00F0181C"/>
    <w:rsid w:val="00F01E53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610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A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8D1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71E"/>
    <w:rsid w:val="00F347D2"/>
    <w:rsid w:val="00F34806"/>
    <w:rsid w:val="00F35668"/>
    <w:rsid w:val="00F363D9"/>
    <w:rsid w:val="00F36978"/>
    <w:rsid w:val="00F37ABA"/>
    <w:rsid w:val="00F37C3C"/>
    <w:rsid w:val="00F37F57"/>
    <w:rsid w:val="00F4032F"/>
    <w:rsid w:val="00F404EA"/>
    <w:rsid w:val="00F413D1"/>
    <w:rsid w:val="00F4193D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DFF"/>
    <w:rsid w:val="00F46EC3"/>
    <w:rsid w:val="00F47C6F"/>
    <w:rsid w:val="00F47CE4"/>
    <w:rsid w:val="00F47E94"/>
    <w:rsid w:val="00F5002E"/>
    <w:rsid w:val="00F509F0"/>
    <w:rsid w:val="00F50AC3"/>
    <w:rsid w:val="00F51AB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3864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976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2CF"/>
    <w:rsid w:val="00FD6884"/>
    <w:rsid w:val="00FD7311"/>
    <w:rsid w:val="00FD73EF"/>
    <w:rsid w:val="00FD74E5"/>
    <w:rsid w:val="00FD7608"/>
    <w:rsid w:val="00FD7824"/>
    <w:rsid w:val="00FD79B5"/>
    <w:rsid w:val="00FD7AF8"/>
    <w:rsid w:val="00FD7F0D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5CF1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1F8D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  <w:rsid w:val="09111CDF"/>
    <w:rsid w:val="1E3ED139"/>
    <w:rsid w:val="2B3D6FAB"/>
    <w:rsid w:val="2FC20311"/>
    <w:rsid w:val="3BACF701"/>
    <w:rsid w:val="4862FB3B"/>
    <w:rsid w:val="4EEC4AA1"/>
    <w:rsid w:val="6C3981AC"/>
    <w:rsid w:val="7914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3AEF6"/>
  <w15:chartTrackingRefBased/>
  <w15:docId w15:val="{BDB67DF6-56A4-487C-8390-095A96FB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ED3EA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O2ILPPBINQTB-25081769-55389</_dlc_DocId>
    <_dlc_DocIdUrl xmlns="71c5aaf6-e6ce-465b-b873-5148d2a4c105">
      <Url>https://nokia.sharepoint.com/sites/acerous/_layouts/15/DocIdRedir.aspx?ID=O2ILPPBINQTB-25081769-55389</Url>
      <Description>O2ILPPBINQTB-25081769-55389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1AE2EA40-6FA2-4816-8B35-88A8A2814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1FB00E-1916-4A2F-A18D-3EF21E15163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7540D60-B33F-4A26-9773-E12E2755E6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25E0B2-4BA1-4C2D-B59F-970510EB3E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DAC90-6C78-43F0-9913-E82B294C52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81225EA-923C-4CE6-9B73-895EB9574FA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19A108C-403E-408A-B653-94FC345AA8A7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635</Words>
  <Characters>3623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Winnie Nakimuli (Nokia)</cp:lastModifiedBy>
  <cp:revision>9</cp:revision>
  <cp:lastPrinted>2019-08-01T10:41:00Z</cp:lastPrinted>
  <dcterms:created xsi:type="dcterms:W3CDTF">2023-09-27T15:57:00Z</dcterms:created>
  <dcterms:modified xsi:type="dcterms:W3CDTF">2023-09-29T13:34:00Z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0x010100CE50E52E7543470BBDD3827FE50C59CB008430186F1755FA419DD8894A90065E0B</vt:lpwstr>
  </property>
  <property fmtid="{D5CDD505-2E9C-101B-9397-08002B2CF9AE}" pid="10" name="_dlc_DocIdItemGuid">
    <vt:lpwstr>468e48cc-4f56-4a09-b56a-e19ccabdf159</vt:lpwstr>
  </property>
</Properties>
</file>